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rFonts w:ascii="Play" w:cs="Play" w:eastAsia="Play" w:hAnsi="Play"/>
          <w:b w:val="1"/>
          <w:bCs w:val="1"/>
          <w:color w:val="1f375a"/>
          <w:sz w:val="32"/>
          <w:szCs w:val="32"/>
          <w:rtl w:val="0"/>
        </w:rPr>
        <w:t xml:space="preserve">1000 ISLANDS REGIONAL</w:t>
        <w:br w:type="textWrapping"/>
        <w:t xml:space="preserve">LOCAL DEVELOPMENT CORPORATION</w:t>
      </w:r>
      <w:r w:rsidDel="00000000" w:rsidR="00000000" w:rsidRPr="00000000">
        <w:rPr>
          <w:rtl w:val="0"/>
        </w:rPr>
      </w:r>
    </w:p>
    <w:p w:rsidR="00000000" w:rsidDel="00000000" w:rsidP="00000000" w:rsidRDefault="00000000" w:rsidRPr="00000000" w14:paraId="00000002">
      <w:pPr>
        <w:jc w:val="center"/>
        <w:rPr/>
      </w:pPr>
      <w:r w:rsidDel="00000000" w:rsidR="00000000" w:rsidRPr="00000000">
        <w:rPr>
          <w:b w:val="1"/>
          <w:bCs w:val="1"/>
          <w:color w:val="1f375a"/>
          <w:sz w:val="40"/>
          <w:szCs w:val="40"/>
          <w:rtl w:val="0"/>
        </w:rPr>
        <w:t xml:space="preserve">CODE OF ETHICS</w:t>
      </w:r>
      <w:r w:rsidDel="00000000" w:rsidR="00000000" w:rsidRPr="00000000">
        <w:rPr>
          <w:rtl w:val="0"/>
        </w:rPr>
      </w:r>
    </w:p>
    <w:p w:rsidR="00000000" w:rsidDel="00000000" w:rsidP="00000000" w:rsidRDefault="00000000" w:rsidRPr="00000000" w14:paraId="00000003">
      <w:pPr>
        <w:jc w:val="center"/>
        <w:rPr/>
      </w:pPr>
      <w:r w:rsidDel="00000000" w:rsidR="00000000" w:rsidRPr="00000000">
        <w:rPr>
          <w:i w:val="1"/>
          <w:iCs w:val="1"/>
          <w:sz w:val="20"/>
          <w:szCs w:val="20"/>
          <w:rtl w:val="0"/>
        </w:rPr>
        <w:t xml:space="preserve">Proposed for Board Adoption – September 2  2026</w:t>
      </w:r>
      <w:r w:rsidDel="00000000" w:rsidR="00000000" w:rsidRPr="00000000">
        <w:rPr>
          <w:rtl w:val="0"/>
        </w:rPr>
      </w:r>
    </w:p>
    <w:tbl>
      <w:tblPr>
        <w:tblStyle w:val="Table1"/>
        <w:tblW w:w="964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92"/>
        <w:gridCol w:w="7056"/>
        <w:tblGridChange w:id="0">
          <w:tblGrid>
            <w:gridCol w:w="2592"/>
            <w:gridCol w:w="7056"/>
          </w:tblGrid>
        </w:tblGridChange>
      </w:tblGrid>
      <w:tr>
        <w:trPr>
          <w:cantSplit w:val="0"/>
          <w:tblHeader w:val="0"/>
        </w:trPr>
        <w:tc>
          <w:tcPr>
            <w:vAlign w:val="center"/>
          </w:tcPr>
          <w:p w:rsidR="00000000" w:rsidDel="00000000" w:rsidP="00000000" w:rsidRDefault="00000000" w:rsidRPr="00000000" w14:paraId="00000004">
            <w:pPr>
              <w:rPr/>
            </w:pPr>
            <w:r w:rsidDel="00000000" w:rsidR="00000000" w:rsidRPr="00000000">
              <w:rPr>
                <w:b w:val="1"/>
                <w:bCs w:val="1"/>
                <w:rtl w:val="0"/>
              </w:rPr>
              <w:t xml:space="preserve">Policy owner</w:t>
            </w:r>
            <w:r w:rsidDel="00000000" w:rsidR="00000000" w:rsidRPr="00000000">
              <w:rPr>
                <w:rtl w:val="0"/>
              </w:rPr>
            </w:r>
          </w:p>
        </w:tc>
        <w:tc>
          <w:tcPr>
            <w:vAlign w:val="center"/>
          </w:tcPr>
          <w:p w:rsidR="00000000" w:rsidDel="00000000" w:rsidP="00000000" w:rsidRDefault="00000000" w:rsidRPr="00000000" w14:paraId="00000005">
            <w:pPr>
              <w:rPr/>
            </w:pPr>
            <w:r w:rsidDel="00000000" w:rsidR="00000000" w:rsidRPr="00000000">
              <w:rPr>
                <w:rtl w:val="0"/>
              </w:rPr>
              <w:t xml:space="preserve">Board of Directors</w:t>
            </w:r>
          </w:p>
        </w:tc>
      </w:tr>
      <w:tr>
        <w:trPr>
          <w:cantSplit w:val="0"/>
          <w:tblHeader w:val="0"/>
        </w:trPr>
        <w:tc>
          <w:tcPr>
            <w:vAlign w:val="center"/>
          </w:tcPr>
          <w:p w:rsidR="00000000" w:rsidDel="00000000" w:rsidP="00000000" w:rsidRDefault="00000000" w:rsidRPr="00000000" w14:paraId="00000006">
            <w:pPr>
              <w:rPr/>
            </w:pPr>
            <w:r w:rsidDel="00000000" w:rsidR="00000000" w:rsidRPr="00000000">
              <w:rPr>
                <w:b w:val="1"/>
                <w:bCs w:val="1"/>
                <w:rtl w:val="0"/>
              </w:rPr>
              <w:t xml:space="preserve">Applies to</w:t>
            </w:r>
            <w:r w:rsidDel="00000000" w:rsidR="00000000" w:rsidRPr="00000000">
              <w:rPr>
                <w:rtl w:val="0"/>
              </w:rPr>
            </w:r>
          </w:p>
        </w:tc>
        <w:tc>
          <w:tcPr>
            <w:vAlign w:val="center"/>
          </w:tcPr>
          <w:p w:rsidR="00000000" w:rsidDel="00000000" w:rsidP="00000000" w:rsidRDefault="00000000" w:rsidRPr="00000000" w14:paraId="00000007">
            <w:pPr>
              <w:rPr/>
            </w:pPr>
            <w:r w:rsidDel="00000000" w:rsidR="00000000" w:rsidRPr="00000000">
              <w:rPr>
                <w:rtl w:val="0"/>
              </w:rPr>
              <w:t xml:space="preserve">Directors, officers, committee members, key persons, employees (if any), and others acting on behalf of the Corporation as applicable</w:t>
            </w:r>
          </w:p>
        </w:tc>
      </w:tr>
      <w:tr>
        <w:trPr>
          <w:cantSplit w:val="0"/>
          <w:tblHeader w:val="0"/>
        </w:trPr>
        <w:tc>
          <w:tcPr>
            <w:vAlign w:val="center"/>
          </w:tcPr>
          <w:p w:rsidR="00000000" w:rsidDel="00000000" w:rsidP="00000000" w:rsidRDefault="00000000" w:rsidRPr="00000000" w14:paraId="00000008">
            <w:pPr>
              <w:rPr/>
            </w:pPr>
            <w:r w:rsidDel="00000000" w:rsidR="00000000" w:rsidRPr="00000000">
              <w:rPr>
                <w:b w:val="1"/>
                <w:bCs w:val="1"/>
                <w:rtl w:val="0"/>
              </w:rPr>
              <w:t xml:space="preserve">Effective date</w:t>
            </w:r>
            <w:r w:rsidDel="00000000" w:rsidR="00000000" w:rsidRPr="00000000">
              <w:rPr>
                <w:rtl w:val="0"/>
              </w:rPr>
            </w:r>
          </w:p>
        </w:tc>
        <w:tc>
          <w:tcPr>
            <w:vAlign w:val="center"/>
          </w:tcPr>
          <w:p w:rsidR="00000000" w:rsidDel="00000000" w:rsidP="00000000" w:rsidRDefault="00000000" w:rsidRPr="00000000" w14:paraId="00000009">
            <w:pPr>
              <w:rPr/>
            </w:pPr>
            <w:r w:rsidDel="00000000" w:rsidR="00000000" w:rsidRPr="00000000">
              <w:rPr>
                <w:rtl w:val="0"/>
              </w:rPr>
              <w:t xml:space="preserve">September 2,  2026, upon Board adoption</w:t>
            </w:r>
          </w:p>
        </w:tc>
      </w:tr>
      <w:tr>
        <w:trPr>
          <w:cantSplit w:val="0"/>
          <w:tblHeader w:val="0"/>
        </w:trPr>
        <w:tc>
          <w:tcPr>
            <w:vAlign w:val="center"/>
          </w:tcPr>
          <w:p w:rsidR="00000000" w:rsidDel="00000000" w:rsidP="00000000" w:rsidRDefault="00000000" w:rsidRPr="00000000" w14:paraId="0000000A">
            <w:pPr>
              <w:rPr/>
            </w:pPr>
            <w:r w:rsidDel="00000000" w:rsidR="00000000" w:rsidRPr="00000000">
              <w:rPr>
                <w:b w:val="1"/>
                <w:bCs w:val="1"/>
                <w:rtl w:val="0"/>
              </w:rPr>
              <w:t xml:space="preserve">Review cycle</w:t>
            </w:r>
            <w:r w:rsidDel="00000000" w:rsidR="00000000" w:rsidRPr="00000000">
              <w:rPr>
                <w:rtl w:val="0"/>
              </w:rPr>
            </w:r>
          </w:p>
        </w:tc>
        <w:tc>
          <w:tcPr>
            <w:vAlign w:val="center"/>
          </w:tcPr>
          <w:p w:rsidR="00000000" w:rsidDel="00000000" w:rsidP="00000000" w:rsidRDefault="00000000" w:rsidRPr="00000000" w14:paraId="0000000B">
            <w:pPr>
              <w:rPr/>
            </w:pPr>
            <w:r w:rsidDel="00000000" w:rsidR="00000000" w:rsidRPr="00000000">
              <w:rPr>
                <w:rtl w:val="0"/>
              </w:rPr>
              <w:t xml:space="preserve">At least annually</w:t>
            </w:r>
          </w:p>
        </w:tc>
      </w:tr>
    </w:tbl>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pStyle w:val="Heading1"/>
        <w:rPr/>
      </w:pPr>
      <w:r w:rsidDel="00000000" w:rsidR="00000000" w:rsidRPr="00000000">
        <w:rPr>
          <w:rtl w:val="0"/>
        </w:rPr>
        <w:t xml:space="preserve">1. Purpose and Guiding Principle</w:t>
      </w:r>
    </w:p>
    <w:p w:rsidR="00000000" w:rsidDel="00000000" w:rsidP="00000000" w:rsidRDefault="00000000" w:rsidRPr="00000000" w14:paraId="0000000E">
      <w:pPr>
        <w:spacing w:after="100" w:lineRule="auto"/>
        <w:rPr/>
      </w:pPr>
      <w:r w:rsidDel="00000000" w:rsidR="00000000" w:rsidRPr="00000000">
        <w:rPr>
          <w:rtl w:val="0"/>
        </w:rPr>
        <w:t xml:space="preserve">The 1000 Islands Regional Local Development Corporation (the “Corporation”) exists to serve public and charitable purposes. This Code of Ethics establishes the standards of conduct expected of persons acting on behalf of the Corporation and is intended to promote integrity, accountability, transparency, sound judgment and public confidence in the Corporation’s work.</w:t>
      </w:r>
    </w:p>
    <w:p w:rsidR="00000000" w:rsidDel="00000000" w:rsidP="00000000" w:rsidRDefault="00000000" w:rsidRPr="00000000" w14:paraId="0000000F">
      <w:pPr>
        <w:spacing w:after="100" w:lineRule="auto"/>
        <w:rPr/>
      </w:pPr>
      <w:r w:rsidDel="00000000" w:rsidR="00000000" w:rsidRPr="00000000">
        <w:rPr>
          <w:rtl w:val="0"/>
        </w:rPr>
        <w:t xml:space="preserve">Every covered person shall place the interests and lawful purposes of the Corporation ahead of personal, private, political or financial interests when acting on Corporation matters.</w:t>
      </w:r>
    </w:p>
    <w:p w:rsidR="00000000" w:rsidDel="00000000" w:rsidP="00000000" w:rsidRDefault="00000000" w:rsidRPr="00000000" w14:paraId="00000010">
      <w:pPr>
        <w:pStyle w:val="Heading1"/>
        <w:rPr/>
      </w:pPr>
      <w:r w:rsidDel="00000000" w:rsidR="00000000" w:rsidRPr="00000000">
        <w:rPr>
          <w:rtl w:val="0"/>
        </w:rPr>
        <w:t xml:space="preserve">2. Scope</w:t>
      </w:r>
    </w:p>
    <w:p w:rsidR="00000000" w:rsidDel="00000000" w:rsidP="00000000" w:rsidRDefault="00000000" w:rsidRPr="00000000" w14:paraId="00000011">
      <w:pPr>
        <w:spacing w:after="100" w:lineRule="auto"/>
        <w:rPr/>
      </w:pPr>
      <w:r w:rsidDel="00000000" w:rsidR="00000000" w:rsidRPr="00000000">
        <w:rPr>
          <w:rtl w:val="0"/>
        </w:rPr>
        <w:t xml:space="preserve">This Code applies to Directors, officers, committee members, key persons, employees if any, and other persons acting on behalf of the Corporation to the extent appropriate to their role. Contractors and professional advisers shall also comply with applicable ethical, conflict-of-interest and confidentiality requirements contained in their agreements and in law.</w:t>
      </w:r>
    </w:p>
    <w:p w:rsidR="00000000" w:rsidDel="00000000" w:rsidP="00000000" w:rsidRDefault="00000000" w:rsidRPr="00000000" w14:paraId="00000012">
      <w:pPr>
        <w:pStyle w:val="Heading1"/>
        <w:rPr/>
      </w:pPr>
      <w:r w:rsidDel="00000000" w:rsidR="00000000" w:rsidRPr="00000000">
        <w:rPr>
          <w:rtl w:val="0"/>
        </w:rPr>
        <w:t xml:space="preserve">3. Standards of Conduct</w:t>
      </w:r>
    </w:p>
    <w:p w:rsidR="00000000" w:rsidDel="00000000" w:rsidP="00000000" w:rsidRDefault="00000000" w:rsidRPr="00000000" w14:paraId="00000013">
      <w:pPr>
        <w:spacing w:after="100" w:lineRule="auto"/>
        <w:rPr/>
      </w:pPr>
      <w:r w:rsidDel="00000000" w:rsidR="00000000" w:rsidRPr="00000000">
        <w:rPr>
          <w:rtl w:val="0"/>
        </w:rPr>
        <w:t xml:space="preserve">Persons covered by this Code shall:</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Act in good faith, with due care, and in a manner reasonably believed to be in the best interests of the Corporation and consistent with its public mission.</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Comply with the Corporation’s Certificate of Incorporation, Bylaws, Board-adopted policies, resolutions and applicable law.</w:t>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Exercise independent judgment and avoid conduct that creates an actual conflict of interest or the appearance that public responsibilities are being used for private advantage.</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Use Corporation funds, property, information and authority only for lawful Corporation purposes.</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Treat fellow Directors, officers, staff, contractors, applicants, vendors, members of the public and governmental partners fairly and professionally.</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Maintain accurate records and provide complete and truthful information in Corporation reports, filings and Board materials.</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Protect confidential or privileged information when disclosure is not authorized, while recognizing the Corporation’s obligations under applicable public-records and open-government laws.</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Promptly raise suspected misconduct, fraud, waste, abuse, material control weaknesses or other ethical concerns through the procedures established by the Corporation.</w:t>
      </w:r>
    </w:p>
    <w:p w:rsidR="00000000" w:rsidDel="00000000" w:rsidP="00000000" w:rsidRDefault="00000000" w:rsidRPr="00000000" w14:paraId="0000001C">
      <w:pPr>
        <w:pStyle w:val="Heading1"/>
        <w:rPr/>
      </w:pPr>
      <w:r w:rsidDel="00000000" w:rsidR="00000000" w:rsidRPr="00000000">
        <w:rPr>
          <w:rtl w:val="0"/>
        </w:rPr>
        <w:t xml:space="preserve">4. Conflicts of Interest and Related Party Matters</w:t>
      </w:r>
    </w:p>
    <w:p w:rsidR="00000000" w:rsidDel="00000000" w:rsidP="00000000" w:rsidRDefault="00000000" w:rsidRPr="00000000" w14:paraId="0000001D">
      <w:pPr>
        <w:spacing w:after="100" w:lineRule="auto"/>
        <w:rPr/>
      </w:pPr>
      <w:r w:rsidDel="00000000" w:rsidR="00000000" w:rsidRPr="00000000">
        <w:rPr>
          <w:rtl w:val="0"/>
        </w:rPr>
        <w:t xml:space="preserve">A covered person shall disclose promptly any actual, potential or apparent conflict between that person’s private interests and the interests of the Corporation. No person shall use a Corporation position to secure unwarranted privileges, benefits or advantages for themselves, a relative, business associate or other private party.</w:t>
      </w:r>
    </w:p>
    <w:p w:rsidR="00000000" w:rsidDel="00000000" w:rsidP="00000000" w:rsidRDefault="00000000" w:rsidRPr="00000000" w14:paraId="0000001E">
      <w:pPr>
        <w:spacing w:after="100" w:lineRule="auto"/>
        <w:rPr/>
      </w:pPr>
      <w:r w:rsidDel="00000000" w:rsidR="00000000" w:rsidRPr="00000000">
        <w:rPr>
          <w:rtl w:val="0"/>
        </w:rPr>
        <w:t xml:space="preserve">When a matter presents a conflict or related-party concern, the affected person shall disclose the relevant facts and shall not participate in deliberation, influence, recommendation or voting to the extent required by law or the Corporation’s Conflict of Interest and Related Party Transactions Policy. Any recusal or abstention shall be reflected in the meeting record when appropriate.</w:t>
      </w:r>
    </w:p>
    <w:p w:rsidR="00000000" w:rsidDel="00000000" w:rsidP="00000000" w:rsidRDefault="00000000" w:rsidRPr="00000000" w14:paraId="0000001F">
      <w:pPr>
        <w:spacing w:after="100" w:lineRule="auto"/>
        <w:rPr/>
      </w:pPr>
      <w:r w:rsidDel="00000000" w:rsidR="00000000" w:rsidRPr="00000000">
        <w:rPr>
          <w:rtl w:val="0"/>
        </w:rPr>
        <w:t xml:space="preserve">This Code is intended to work together with, and not replace, the Corporation’s separate Conflict of Interest and Related Party Transactions Policy.</w:t>
      </w:r>
    </w:p>
    <w:p w:rsidR="00000000" w:rsidDel="00000000" w:rsidP="00000000" w:rsidRDefault="00000000" w:rsidRPr="00000000" w14:paraId="00000020">
      <w:pPr>
        <w:pStyle w:val="Heading1"/>
        <w:rPr/>
      </w:pPr>
      <w:r w:rsidDel="00000000" w:rsidR="00000000" w:rsidRPr="00000000">
        <w:rPr>
          <w:rtl w:val="0"/>
        </w:rPr>
        <w:t xml:space="preserve">5. Gifts, Favors and Improper Benefits</w:t>
      </w:r>
    </w:p>
    <w:p w:rsidR="00000000" w:rsidDel="00000000" w:rsidP="00000000" w:rsidRDefault="00000000" w:rsidRPr="00000000" w14:paraId="00000021">
      <w:pPr>
        <w:spacing w:after="100" w:lineRule="auto"/>
        <w:rPr/>
      </w:pPr>
      <w:r w:rsidDel="00000000" w:rsidR="00000000" w:rsidRPr="00000000">
        <w:rPr>
          <w:rtl w:val="0"/>
        </w:rPr>
        <w:t xml:space="preserve">No covered person shall solicit or accept a gift, payment, favor, service, discount, entertainment, loan or other thing of value when it could reasonably be understood to influence, reward or affect the person’s judgment or actions on behalf of the Corporation.</w:t>
      </w:r>
    </w:p>
    <w:p w:rsidR="00000000" w:rsidDel="00000000" w:rsidP="00000000" w:rsidRDefault="00000000" w:rsidRPr="00000000" w14:paraId="00000022">
      <w:pPr>
        <w:spacing w:after="100" w:lineRule="auto"/>
        <w:rPr/>
      </w:pPr>
      <w:r w:rsidDel="00000000" w:rsidR="00000000" w:rsidRPr="00000000">
        <w:rPr>
          <w:rtl w:val="0"/>
        </w:rPr>
        <w:t xml:space="preserve">Nominal items, customary refreshments or other incidental courtesies may be accepted only when lawful, infrequent, not connected to a pending Corporation decision, and unlikely to create an appearance of improper influence. When there is doubt, the item should be declined or the matter referred to the Chairperson, Governance Committee or Corporation counsel.</w:t>
      </w:r>
    </w:p>
    <w:p w:rsidR="00000000" w:rsidDel="00000000" w:rsidP="00000000" w:rsidRDefault="00000000" w:rsidRPr="00000000" w14:paraId="00000023">
      <w:pPr>
        <w:pStyle w:val="Heading1"/>
        <w:rPr/>
      </w:pPr>
      <w:r w:rsidDel="00000000" w:rsidR="00000000" w:rsidRPr="00000000">
        <w:rPr>
          <w:rtl w:val="0"/>
        </w:rPr>
        <w:t xml:space="preserve">6. Use of Corporation Assets and Information</w:t>
      </w:r>
    </w:p>
    <w:p w:rsidR="00000000" w:rsidDel="00000000" w:rsidP="00000000" w:rsidRDefault="00000000" w:rsidRPr="00000000" w14:paraId="00000024">
      <w:pPr>
        <w:spacing w:after="100" w:lineRule="auto"/>
        <w:rPr/>
      </w:pPr>
      <w:r w:rsidDel="00000000" w:rsidR="00000000" w:rsidRPr="00000000">
        <w:rPr>
          <w:rtl w:val="0"/>
        </w:rPr>
        <w:t xml:space="preserve">Corporation money, property, equipment, records, intellectual property, electronic systems and other resources shall be used only for authorized Corporation purposes. Personal use that is more than incidental, or any use for private financial gain, is prohibited unless specifically authorized and lawful.</w:t>
      </w:r>
    </w:p>
    <w:p w:rsidR="00000000" w:rsidDel="00000000" w:rsidP="00000000" w:rsidRDefault="00000000" w:rsidRPr="00000000" w14:paraId="00000025">
      <w:pPr>
        <w:spacing w:after="100" w:lineRule="auto"/>
        <w:rPr/>
      </w:pPr>
      <w:r w:rsidDel="00000000" w:rsidR="00000000" w:rsidRPr="00000000">
        <w:rPr>
          <w:rtl w:val="0"/>
        </w:rPr>
        <w:t xml:space="preserve">Nonpublic information obtained through Corporation service may not be used for personal gain or disclosed for an improper purpose. Nothing in this section permits withholding information that must be disclosed under law.</w:t>
      </w:r>
    </w:p>
    <w:p w:rsidR="00000000" w:rsidDel="00000000" w:rsidP="00000000" w:rsidRDefault="00000000" w:rsidRPr="00000000" w14:paraId="00000026">
      <w:pPr>
        <w:pStyle w:val="Heading1"/>
        <w:rPr/>
      </w:pPr>
      <w:r w:rsidDel="00000000" w:rsidR="00000000" w:rsidRPr="00000000">
        <w:rPr>
          <w:rtl w:val="0"/>
        </w:rPr>
        <w:t xml:space="preserve">7. Procurement, Contracting and Property Transactions</w:t>
      </w:r>
    </w:p>
    <w:p w:rsidR="00000000" w:rsidDel="00000000" w:rsidP="00000000" w:rsidRDefault="00000000" w:rsidRPr="00000000" w14:paraId="00000027">
      <w:pPr>
        <w:spacing w:after="100" w:lineRule="auto"/>
        <w:rPr/>
      </w:pPr>
      <w:r w:rsidDel="00000000" w:rsidR="00000000" w:rsidRPr="00000000">
        <w:rPr>
          <w:rtl w:val="0"/>
        </w:rPr>
        <w:t xml:space="preserve">Persons involved in procurement, contracting, grants, financing, property acquisition, property disposition or other material transactions shall act impartially, follow applicable Corporation policies, document the basis for decisions, and avoid favoritism or preferential treatment.</w:t>
      </w:r>
    </w:p>
    <w:p w:rsidR="00000000" w:rsidDel="00000000" w:rsidP="00000000" w:rsidRDefault="00000000" w:rsidRPr="00000000" w14:paraId="00000028">
      <w:pPr>
        <w:spacing w:after="100" w:lineRule="auto"/>
        <w:rPr/>
      </w:pPr>
      <w:r w:rsidDel="00000000" w:rsidR="00000000" w:rsidRPr="00000000">
        <w:rPr>
          <w:rtl w:val="0"/>
        </w:rPr>
        <w:t xml:space="preserve">No person may participate in the selection, negotiation, award, administration or approval of a transaction when that person has a disqualifying conflict of interest. Vendor communications, gifts and outside relationships shall be handled consistently with this Code, the Procurement Policy and the Conflict of Interest and Related Party Transactions Policy.</w:t>
      </w:r>
    </w:p>
    <w:p w:rsidR="00000000" w:rsidDel="00000000" w:rsidP="00000000" w:rsidRDefault="00000000" w:rsidRPr="00000000" w14:paraId="00000029">
      <w:pPr>
        <w:pStyle w:val="Heading1"/>
        <w:rPr/>
      </w:pPr>
      <w:r w:rsidDel="00000000" w:rsidR="00000000" w:rsidRPr="00000000">
        <w:rPr>
          <w:rtl w:val="0"/>
        </w:rPr>
        <w:t xml:space="preserve">8. Outside Activities and Representation of the Corporation</w:t>
      </w:r>
    </w:p>
    <w:p w:rsidR="00000000" w:rsidDel="00000000" w:rsidP="00000000" w:rsidRDefault="00000000" w:rsidRPr="00000000" w14:paraId="0000002A">
      <w:pPr>
        <w:spacing w:after="100" w:lineRule="auto"/>
        <w:rPr/>
      </w:pPr>
      <w:r w:rsidDel="00000000" w:rsidR="00000000" w:rsidRPr="00000000">
        <w:rPr>
          <w:rtl w:val="0"/>
        </w:rPr>
        <w:t xml:space="preserve">Board or officer status may not be used to imply Corporation endorsement of a private business, political activity, charitable solicitation or personal position unless the Board has authorized the representation. Covered persons remain free to engage in lawful personal and civic activities, but should make clear when they are speaking only for themselves.</w:t>
      </w:r>
    </w:p>
    <w:p w:rsidR="00000000" w:rsidDel="00000000" w:rsidP="00000000" w:rsidRDefault="00000000" w:rsidRPr="00000000" w14:paraId="0000002B">
      <w:pPr>
        <w:spacing w:after="100" w:lineRule="auto"/>
        <w:rPr/>
      </w:pPr>
      <w:r w:rsidDel="00000000" w:rsidR="00000000" w:rsidRPr="00000000">
        <w:rPr>
          <w:rtl w:val="0"/>
        </w:rPr>
        <w:t xml:space="preserve">No Corporation resources may be used for partisan political campaign activity. The Corporation shall remain subject to the limitations contained in its Certificate of Incorporation and applicable tax-exemption requirements.</w:t>
      </w:r>
    </w:p>
    <w:p w:rsidR="00000000" w:rsidDel="00000000" w:rsidP="00000000" w:rsidRDefault="00000000" w:rsidRPr="00000000" w14:paraId="0000002C">
      <w:pPr>
        <w:pStyle w:val="Heading1"/>
        <w:rPr/>
      </w:pPr>
      <w:r w:rsidDel="00000000" w:rsidR="00000000" w:rsidRPr="00000000">
        <w:rPr>
          <w:rtl w:val="0"/>
        </w:rPr>
        <w:t xml:space="preserve">9. Fair Dealing and Respectful Conduct</w:t>
      </w:r>
    </w:p>
    <w:p w:rsidR="00000000" w:rsidDel="00000000" w:rsidP="00000000" w:rsidRDefault="00000000" w:rsidRPr="00000000" w14:paraId="0000002D">
      <w:pPr>
        <w:spacing w:after="100" w:lineRule="auto"/>
        <w:rPr/>
      </w:pPr>
      <w:r w:rsidDel="00000000" w:rsidR="00000000" w:rsidRPr="00000000">
        <w:rPr>
          <w:rtl w:val="0"/>
        </w:rPr>
        <w:t xml:space="preserve">The Corporation expects decisions to be made on legitimate public-purpose, financial, operational and policy considerations. Discrimination, retaliation, harassment, intimidation, dishonesty and abuse of authority are inconsistent with this Code and shall not be tolerated.</w:t>
      </w:r>
    </w:p>
    <w:p w:rsidR="00000000" w:rsidDel="00000000" w:rsidP="00000000" w:rsidRDefault="00000000" w:rsidRPr="00000000" w14:paraId="0000002E">
      <w:pPr>
        <w:pStyle w:val="Heading1"/>
        <w:rPr/>
      </w:pPr>
      <w:r w:rsidDel="00000000" w:rsidR="00000000" w:rsidRPr="00000000">
        <w:rPr>
          <w:rtl w:val="0"/>
        </w:rPr>
        <w:t xml:space="preserve">10. Reporting Ethical Concerns and Non-Retaliation</w:t>
      </w:r>
    </w:p>
    <w:p w:rsidR="00000000" w:rsidDel="00000000" w:rsidP="00000000" w:rsidRDefault="00000000" w:rsidRPr="00000000" w14:paraId="0000002F">
      <w:pPr>
        <w:spacing w:after="100" w:lineRule="auto"/>
        <w:rPr/>
      </w:pPr>
      <w:r w:rsidDel="00000000" w:rsidR="00000000" w:rsidRPr="00000000">
        <w:rPr>
          <w:rtl w:val="0"/>
        </w:rPr>
        <w:t xml:space="preserve">A person who in good faith becomes aware of suspected fraud, misuse of funds, serious policy violations, undisclosed conflicts, falsified records or other improper conduct should report the matter promptly to an appropriate Corporation officer, the Governance Committee, the Audit &amp; Finance Committee, Corporation counsel, or another reporting channel established by policy.</w:t>
      </w:r>
    </w:p>
    <w:p w:rsidR="00000000" w:rsidDel="00000000" w:rsidP="00000000" w:rsidRDefault="00000000" w:rsidRPr="00000000" w14:paraId="00000030">
      <w:pPr>
        <w:spacing w:after="100" w:lineRule="auto"/>
        <w:rPr/>
      </w:pPr>
      <w:r w:rsidDel="00000000" w:rsidR="00000000" w:rsidRPr="00000000">
        <w:rPr>
          <w:rtl w:val="0"/>
        </w:rPr>
        <w:t xml:space="preserve">Retaliation against a person who makes a good-faith report or participates in a lawful review or investigation is prohibited. Reports and investigations shall be handled consistent with the Corporation’s Whistleblower provisions, legal obligations and due-process considerations.</w:t>
      </w:r>
    </w:p>
    <w:p w:rsidR="00000000" w:rsidDel="00000000" w:rsidP="00000000" w:rsidRDefault="00000000" w:rsidRPr="00000000" w14:paraId="00000031">
      <w:pPr>
        <w:pStyle w:val="Heading1"/>
        <w:rPr/>
      </w:pPr>
      <w:r w:rsidDel="00000000" w:rsidR="00000000" w:rsidRPr="00000000">
        <w:rPr>
          <w:rtl w:val="0"/>
        </w:rPr>
        <w:t xml:space="preserve">11. Administration, Disclosure and Training</w:t>
      </w:r>
    </w:p>
    <w:p w:rsidR="00000000" w:rsidDel="00000000" w:rsidP="00000000" w:rsidRDefault="00000000" w:rsidRPr="00000000" w14:paraId="00000032">
      <w:pPr>
        <w:spacing w:after="100" w:lineRule="auto"/>
        <w:rPr/>
      </w:pPr>
      <w:r w:rsidDel="00000000" w:rsidR="00000000" w:rsidRPr="00000000">
        <w:rPr>
          <w:rtl w:val="0"/>
        </w:rPr>
        <w:t xml:space="preserve">The Governance Committee shall assist the Board in overseeing this Code. The Corporation may require periodic conflict disclosures, fiduciary acknowledgments, ethics training or other certifications from Directors, officers and key persons. Each covered person is responsible for asking questions when uncertain about the proper course of conduct.</w:t>
      </w:r>
    </w:p>
    <w:p w:rsidR="00000000" w:rsidDel="00000000" w:rsidP="00000000" w:rsidRDefault="00000000" w:rsidRPr="00000000" w14:paraId="00000033">
      <w:pPr>
        <w:spacing w:after="100" w:lineRule="auto"/>
        <w:rPr/>
      </w:pPr>
      <w:r w:rsidDel="00000000" w:rsidR="00000000" w:rsidRPr="00000000">
        <w:rPr>
          <w:rtl w:val="0"/>
        </w:rPr>
        <w:t xml:space="preserve">The Board may refer a matter to Corporation counsel, independent counsel, the independent auditor, the Authorities Budget Office or another appropriate governmental authority when warranted.</w:t>
      </w:r>
    </w:p>
    <w:p w:rsidR="00000000" w:rsidDel="00000000" w:rsidP="00000000" w:rsidRDefault="00000000" w:rsidRPr="00000000" w14:paraId="00000034">
      <w:pPr>
        <w:pStyle w:val="Heading1"/>
        <w:rPr/>
      </w:pPr>
      <w:r w:rsidDel="00000000" w:rsidR="00000000" w:rsidRPr="00000000">
        <w:rPr>
          <w:rtl w:val="0"/>
        </w:rPr>
        <w:t xml:space="preserve">12. Violations</w:t>
      </w:r>
    </w:p>
    <w:p w:rsidR="00000000" w:rsidDel="00000000" w:rsidP="00000000" w:rsidRDefault="00000000" w:rsidRPr="00000000" w14:paraId="00000035">
      <w:pPr>
        <w:spacing w:after="100" w:lineRule="auto"/>
        <w:rPr/>
      </w:pPr>
      <w:r w:rsidDel="00000000" w:rsidR="00000000" w:rsidRPr="00000000">
        <w:rPr>
          <w:rtl w:val="0"/>
        </w:rPr>
        <w:t xml:space="preserve">A violation of this Code may result in corrective action appropriate to the person’s role and the seriousness of the conduct, including recusal, removal from an assignment or committee, termination of a contract or employment relationship, referral to an appointing authority, recovery of Corporation funds, or referral to legal or governmental authorities. Nothing in this Code limits any remedy or obligation imposed by law, the Certificate of Incorporation, the Bylaws or another Corporation policy.</w:t>
      </w:r>
    </w:p>
    <w:p w:rsidR="00000000" w:rsidDel="00000000" w:rsidP="00000000" w:rsidRDefault="00000000" w:rsidRPr="00000000" w14:paraId="00000036">
      <w:pPr>
        <w:pStyle w:val="Heading1"/>
        <w:rPr/>
      </w:pPr>
      <w:r w:rsidDel="00000000" w:rsidR="00000000" w:rsidRPr="00000000">
        <w:rPr>
          <w:rtl w:val="0"/>
        </w:rPr>
        <w:t xml:space="preserve">13. Annual Review</w:t>
      </w:r>
    </w:p>
    <w:p w:rsidR="00000000" w:rsidDel="00000000" w:rsidP="00000000" w:rsidRDefault="00000000" w:rsidRPr="00000000" w14:paraId="00000037">
      <w:pPr>
        <w:spacing w:after="100" w:lineRule="auto"/>
        <w:rPr/>
      </w:pPr>
      <w:r w:rsidDel="00000000" w:rsidR="00000000" w:rsidRPr="00000000">
        <w:rPr>
          <w:rtl w:val="0"/>
        </w:rPr>
        <w:t xml:space="preserve">The Board shall review this Code at least annually and may amend it by resolution. The Governance Committee may recommend revisions when legal requirements, Corporation operations or governance practices change.</w:t>
      </w:r>
    </w:p>
    <w:p w:rsidR="00000000" w:rsidDel="00000000" w:rsidP="00000000" w:rsidRDefault="00000000" w:rsidRPr="00000000" w14:paraId="00000038">
      <w:pPr>
        <w:pStyle w:val="Heading1"/>
        <w:rPr/>
      </w:pPr>
      <w:r w:rsidDel="00000000" w:rsidR="00000000" w:rsidRPr="00000000">
        <w:rPr>
          <w:rtl w:val="0"/>
        </w:rPr>
        <w:t xml:space="preserve">Certification of Adoption</w:t>
      </w:r>
    </w:p>
    <w:p w:rsidR="00000000" w:rsidDel="00000000" w:rsidP="00000000" w:rsidRDefault="00000000" w:rsidRPr="00000000" w14:paraId="00000039">
      <w:pPr>
        <w:spacing w:after="100" w:lineRule="auto"/>
        <w:rPr/>
      </w:pPr>
      <w:r w:rsidDel="00000000" w:rsidR="00000000" w:rsidRPr="00000000">
        <w:rPr>
          <w:rtl w:val="0"/>
        </w:rPr>
        <w:t xml:space="preserve">The undersigned certifies that this Code of Ethics was approved and adopted by the Board of Directors of the 1000 Islands Regional Local Development Corporation on August 26, 2026.</w:t>
      </w:r>
    </w:p>
    <w:tbl>
      <w:tblPr>
        <w:tblStyle w:val="Table2"/>
        <w:tblW w:w="9504.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752"/>
        <w:gridCol w:w="4752"/>
        <w:tblGridChange w:id="0">
          <w:tblGrid>
            <w:gridCol w:w="4752"/>
            <w:gridCol w:w="4752"/>
          </w:tblGrid>
        </w:tblGridChange>
      </w:tblGrid>
      <w:tr>
        <w:trPr>
          <w:cantSplit w:val="0"/>
          <w:tblHeader w:val="0"/>
        </w:trPr>
        <w:tc>
          <w:tcPr/>
          <w:p w:rsidR="00000000" w:rsidDel="00000000" w:rsidP="00000000" w:rsidRDefault="00000000" w:rsidRPr="00000000" w14:paraId="0000003A">
            <w:pPr>
              <w:rPr/>
            </w:pPr>
            <w:r w:rsidDel="00000000" w:rsidR="00000000" w:rsidRPr="00000000">
              <w:rPr>
                <w:rtl w:val="0"/>
              </w:rPr>
              <w:t xml:space="preserve">Motion by: __________________________</w:t>
            </w:r>
          </w:p>
        </w:tc>
        <w:tc>
          <w:tcPr/>
          <w:p w:rsidR="00000000" w:rsidDel="00000000" w:rsidP="00000000" w:rsidRDefault="00000000" w:rsidRPr="00000000" w14:paraId="0000003B">
            <w:pPr>
              <w:rPr/>
            </w:pPr>
            <w:r w:rsidDel="00000000" w:rsidR="00000000" w:rsidRPr="00000000">
              <w:rPr>
                <w:rtl w:val="0"/>
              </w:rPr>
              <w:t xml:space="preserve">Date: __________________________</w:t>
            </w:r>
          </w:p>
        </w:tc>
      </w:tr>
      <w:tr>
        <w:trPr>
          <w:cantSplit w:val="0"/>
          <w:tblHeader w:val="0"/>
        </w:trPr>
        <w:tc>
          <w:tcPr/>
          <w:p w:rsidR="00000000" w:rsidDel="00000000" w:rsidP="00000000" w:rsidRDefault="00000000" w:rsidRPr="00000000" w14:paraId="0000003C">
            <w:pPr>
              <w:rPr/>
            </w:pPr>
            <w:r w:rsidDel="00000000" w:rsidR="00000000" w:rsidRPr="00000000">
              <w:rPr>
                <w:rtl w:val="0"/>
              </w:rPr>
              <w:t xml:space="preserve">Second by: __________________________</w:t>
            </w:r>
          </w:p>
        </w:tc>
        <w:tc>
          <w:tcPr/>
          <w:p w:rsidR="00000000" w:rsidDel="00000000" w:rsidP="00000000" w:rsidRDefault="00000000" w:rsidRPr="00000000" w14:paraId="0000003D">
            <w:pPr>
              <w:rPr/>
            </w:pPr>
            <w:r w:rsidDel="00000000" w:rsidR="00000000" w:rsidRPr="00000000">
              <w:rPr>
                <w:rtl w:val="0"/>
              </w:rPr>
              <w:t xml:space="preserve">Date: __________________________</w:t>
            </w:r>
          </w:p>
        </w:tc>
      </w:tr>
      <w:tr>
        <w:trPr>
          <w:cantSplit w:val="0"/>
          <w:tblHeader w:val="0"/>
        </w:trPr>
        <w:tc>
          <w:tcPr/>
          <w:p w:rsidR="00000000" w:rsidDel="00000000" w:rsidP="00000000" w:rsidRDefault="00000000" w:rsidRPr="00000000" w14:paraId="0000003E">
            <w:pPr>
              <w:rPr/>
            </w:pPr>
            <w:r w:rsidDel="00000000" w:rsidR="00000000" w:rsidRPr="00000000">
              <w:rPr>
                <w:rtl w:val="0"/>
              </w:rPr>
              <w:t xml:space="preserve">Vote: __________________________</w:t>
            </w:r>
          </w:p>
        </w:tc>
        <w:tc>
          <w:tcPr/>
          <w:p w:rsidR="00000000" w:rsidDel="00000000" w:rsidP="00000000" w:rsidRDefault="00000000" w:rsidRPr="00000000" w14:paraId="0000003F">
            <w:pPr>
              <w:rPr/>
            </w:pPr>
            <w:r w:rsidDel="00000000" w:rsidR="00000000" w:rsidRPr="00000000">
              <w:rPr>
                <w:rtl w:val="0"/>
              </w:rPr>
              <w:t xml:space="preserve">Date: __________________________</w:t>
            </w:r>
          </w:p>
        </w:tc>
      </w:tr>
      <w:tr>
        <w:trPr>
          <w:cantSplit w:val="0"/>
          <w:tblHeader w:val="0"/>
        </w:trPr>
        <w:tc>
          <w:tcPr/>
          <w:p w:rsidR="00000000" w:rsidDel="00000000" w:rsidP="00000000" w:rsidRDefault="00000000" w:rsidRPr="00000000" w14:paraId="00000040">
            <w:pPr>
              <w:rPr/>
            </w:pPr>
            <w:r w:rsidDel="00000000" w:rsidR="00000000" w:rsidRPr="00000000">
              <w:rPr>
                <w:rtl w:val="0"/>
              </w:rPr>
              <w:t xml:space="preserve">Secretary certification: __________________________</w:t>
            </w:r>
          </w:p>
        </w:tc>
        <w:tc>
          <w:tcPr/>
          <w:p w:rsidR="00000000" w:rsidDel="00000000" w:rsidP="00000000" w:rsidRDefault="00000000" w:rsidRPr="00000000" w14:paraId="00000041">
            <w:pPr>
              <w:rPr/>
            </w:pPr>
            <w:r w:rsidDel="00000000" w:rsidR="00000000" w:rsidRPr="00000000">
              <w:rPr>
                <w:rtl w:val="0"/>
              </w:rPr>
              <w:t xml:space="preserve">Date: __________________________</w:t>
            </w:r>
          </w:p>
        </w:tc>
      </w:tr>
    </w:tbl>
    <w:p w:rsidR="00000000" w:rsidDel="00000000" w:rsidP="00000000" w:rsidRDefault="00000000" w:rsidRPr="00000000" w14:paraId="00000042">
      <w:pPr>
        <w:spacing w:before="160" w:lineRule="auto"/>
        <w:rPr/>
      </w:pPr>
      <w:r w:rsidDel="00000000" w:rsidR="00000000" w:rsidRPr="00000000">
        <w:rPr>
          <w:b w:val="1"/>
          <w:bCs w:val="1"/>
          <w:rtl w:val="0"/>
        </w:rPr>
        <w:t xml:space="preserve">Board/Counsel Review Note: </w:t>
      </w:r>
      <w:r w:rsidDel="00000000" w:rsidR="00000000" w:rsidRPr="00000000">
        <w:rPr>
          <w:rtl w:val="0"/>
        </w:rPr>
        <w:t xml:space="preserve">This policy is intended to operate together with the Corporation’s Conflict of Interest and Related Party Transactions Policy, Whistleblower provisions, Procurement Policy, Bylaws and applicable New York law. Counsel should confirm final statutory references and any required local ethics-law coordination before adoption.</w:t>
      </w:r>
    </w:p>
    <w:sectPr>
      <w:footerReference r:id="rId7" w:type="default"/>
      <w:pgSz w:h="15840" w:w="12240" w:orient="portrait"/>
      <w:pgMar w:bottom="936" w:top="936" w:left="1152" w:right="115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0"/>
        <w:bCs w:val="0"/>
        <w:i w:val="0"/>
        <w:iCs w:val="0"/>
        <w:smallCaps w:val="0"/>
        <w:strike w:val="0"/>
        <w:color w:val="6e6e6e"/>
        <w:sz w:val="16"/>
        <w:szCs w:val="16"/>
        <w:u w:val="none"/>
        <w:shd w:fill="auto" w:val="clear"/>
        <w:vertAlign w:val="baseline"/>
        <w:rtl w:val="0"/>
      </w:rPr>
      <w:t xml:space="preserve">1000 Islands Regional Local Development Corporation  |  Code of Ethics</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1"/>
        <w:szCs w:val="21"/>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1f375a"/>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1f375a"/>
      <w:sz w:val="23"/>
      <w:szCs w:val="23"/>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b w:val="1"/>
      <w:bCs w:val="1"/>
      <w:color w:val="17365d"/>
      <w:sz w:val="40"/>
      <w:szCs w:val="40"/>
    </w:rPr>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Borders>
        <w:top w:color="000000" w:space="0" w:sz="8" w:themeColor="text1" w:val="single"/>
        <w:bottom w:color="000000" w:space="0" w:sz="8" w:themeColor="text1" w:val="single"/>
      </w:tblBorders>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Borders>
        <w:top w:color="4f81bd" w:space="0" w:sz="8" w:themeColor="accent1" w:val="single"/>
        <w:bottom w:color="4f81bd" w:space="0" w:sz="8" w:themeColor="accent1" w:val="single"/>
      </w:tblBorders>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Borders>
        <w:top w:color="c0504d" w:space="0" w:sz="8" w:themeColor="accent2" w:val="single"/>
        <w:bottom w:color="c0504d" w:space="0" w:sz="8" w:themeColor="accent2" w:val="single"/>
      </w:tblBorders>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Borders>
        <w:top w:color="9bbb59" w:space="0" w:sz="8" w:themeColor="accent3" w:val="single"/>
        <w:bottom w:color="9bbb59" w:space="0" w:sz="8" w:themeColor="accent3" w:val="single"/>
      </w:tblBorders>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Borders>
        <w:top w:color="8064a2" w:space="0" w:sz="8" w:themeColor="accent4" w:val="single"/>
        <w:bottom w:color="8064a2" w:space="0" w:sz="8" w:themeColor="accent4" w:val="single"/>
      </w:tblBorders>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Borders>
        <w:top w:color="4bacc6" w:space="0" w:sz="8" w:themeColor="accent5" w:val="single"/>
        <w:bottom w:color="4bacc6" w:space="0" w:sz="8" w:themeColor="accent5" w:val="single"/>
      </w:tblBorders>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Borders>
        <w:top w:color="f79646" w:space="0" w:sz="8" w:themeColor="accent6" w:val="single"/>
        <w:bottom w:color="f79646" w:space="0" w:sz="8" w:themeColor="accent6" w:val="single"/>
      </w:tblBorders>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color="000000" w:space="0" w:sz="8" w:themeColor="text1" w:val="single"/>
        <w:bottom w:color="000000" w:space="0" w:sz="8" w:themeColor="text1" w:val="single"/>
      </w:tblBorders>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color="4f81bd" w:space="0" w:sz="8" w:themeColor="accent1" w:val="single"/>
        <w:bottom w:color="4f81bd" w:space="0" w:sz="8" w:themeColor="accent1" w:val="single"/>
      </w:tblBorders>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color="c0504d" w:space="0" w:sz="8" w:themeColor="accent2" w:val="single"/>
        <w:bottom w:color="c0504d" w:space="0" w:sz="8" w:themeColor="accent2" w:val="single"/>
      </w:tblBorders>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color="9bbb59" w:space="0" w:sz="8" w:themeColor="accent3" w:val="single"/>
        <w:bottom w:color="9bbb59" w:space="0" w:sz="8" w:themeColor="accent3" w:val="single"/>
      </w:tblBorders>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color="8064a2" w:space="0" w:sz="8" w:themeColor="accent4" w:val="single"/>
        <w:bottom w:color="8064a2" w:space="0" w:sz="8" w:themeColor="accent4" w:val="single"/>
      </w:tblBorders>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color="4bacc6" w:space="0" w:sz="8" w:themeColor="accent5" w:val="single"/>
        <w:bottom w:color="4bacc6" w:space="0" w:sz="8" w:themeColor="accent5" w:val="single"/>
      </w:tblBorders>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color="f79646" w:space="0" w:sz="8" w:themeColor="accent6" w:val="single"/>
        <w:bottom w:color="f79646" w:space="0" w:sz="8" w:themeColor="accent6" w:val="single"/>
      </w:tblBorders>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DnTQHCZOf6fi3p0yCft1KT8WMg==">CgMxLjA4AHIhMVhUalRBNzU1MGgxOTVPeUhMNnRDLVlueC1VbkVOY0Jo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2026-08-25T15:41:00Z</dcterms:created>
  <dc:creator>python-docx</dc:creator>
</cp:coreProperties>
</file>