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b w:val="1"/>
          <w:bCs w:val="1"/>
          <w:sz w:val="32"/>
          <w:szCs w:val="32"/>
          <w:rtl w:val="0"/>
        </w:rPr>
        <w:t xml:space="preserve">1000 ISLANDS REGIONAL</w:t>
        <w:br w:type="textWrapping"/>
        <w:t xml:space="preserve">LOCAL DEVELOPMENT CORPORATION</w:t>
      </w:r>
      <w:r w:rsidDel="00000000" w:rsidR="00000000" w:rsidRPr="00000000">
        <w:rPr>
          <w:rtl w:val="0"/>
        </w:rPr>
      </w:r>
    </w:p>
    <w:p w:rsidR="00000000" w:rsidDel="00000000" w:rsidP="00000000" w:rsidRDefault="00000000" w:rsidRPr="00000000" w14:paraId="00000002">
      <w:pPr>
        <w:jc w:val="center"/>
        <w:rPr/>
      </w:pPr>
      <w:r w:rsidDel="00000000" w:rsidR="00000000" w:rsidRPr="00000000">
        <w:rPr>
          <w:b w:val="1"/>
          <w:bCs w:val="1"/>
          <w:sz w:val="28"/>
          <w:szCs w:val="28"/>
          <w:rtl w:val="0"/>
        </w:rPr>
        <w:t xml:space="preserve">CONFLICT OF INTEREST AND RELATED PARTY TRANSACTIONS POLICY</w:t>
      </w:r>
      <w:r w:rsidDel="00000000" w:rsidR="00000000" w:rsidRPr="00000000">
        <w:rPr>
          <w:rtl w:val="0"/>
        </w:rPr>
      </w:r>
    </w:p>
    <w:tbl>
      <w:tblPr>
        <w:tblStyle w:val="Table1"/>
        <w:tblW w:w="1008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040"/>
        <w:gridCol w:w="5040"/>
        <w:tblGridChange w:id="0">
          <w:tblGrid>
            <w:gridCol w:w="5040"/>
            <w:gridCol w:w="5040"/>
          </w:tblGrid>
        </w:tblGridChange>
      </w:tblGrid>
      <w:tr>
        <w:trPr>
          <w:cantSplit w:val="0"/>
          <w:tblHeader w:val="0"/>
        </w:trPr>
        <w:tc>
          <w:tcPr>
            <w:shd w:fill="ffffff" w:val="clear"/>
            <w:vAlign w:val="center"/>
          </w:tcPr>
          <w:p w:rsidR="00000000" w:rsidDel="00000000" w:rsidP="00000000" w:rsidRDefault="00000000" w:rsidRPr="00000000" w14:paraId="00000003">
            <w:pPr>
              <w:rPr/>
            </w:pPr>
            <w:r w:rsidDel="00000000" w:rsidR="00000000" w:rsidRPr="00000000">
              <w:rPr>
                <w:rtl w:val="0"/>
              </w:rPr>
              <w:t xml:space="preserve">Policy Owner</w:t>
            </w:r>
          </w:p>
        </w:tc>
        <w:tc>
          <w:tcPr>
            <w:shd w:fill="ffffff" w:val="clear"/>
            <w:vAlign w:val="center"/>
          </w:tcPr>
          <w:p w:rsidR="00000000" w:rsidDel="00000000" w:rsidP="00000000" w:rsidRDefault="00000000" w:rsidRPr="00000000" w14:paraId="00000004">
            <w:pPr>
              <w:rPr/>
            </w:pPr>
            <w:r w:rsidDel="00000000" w:rsidR="00000000" w:rsidRPr="00000000">
              <w:rPr>
                <w:rtl w:val="0"/>
              </w:rPr>
              <w:t xml:space="preserve">Board of Directors</w:t>
            </w:r>
          </w:p>
        </w:tc>
      </w:tr>
      <w:tr>
        <w:trPr>
          <w:cantSplit w:val="0"/>
          <w:tblHeader w:val="0"/>
        </w:trPr>
        <w:tc>
          <w:tcPr>
            <w:shd w:fill="ffffff" w:val="clear"/>
            <w:vAlign w:val="center"/>
          </w:tcPr>
          <w:p w:rsidR="00000000" w:rsidDel="00000000" w:rsidP="00000000" w:rsidRDefault="00000000" w:rsidRPr="00000000" w14:paraId="00000005">
            <w:pPr>
              <w:rPr/>
            </w:pPr>
            <w:r w:rsidDel="00000000" w:rsidR="00000000" w:rsidRPr="00000000">
              <w:rPr>
                <w:rtl w:val="0"/>
              </w:rPr>
              <w:t xml:space="preserve">Effective Date</w:t>
            </w:r>
          </w:p>
        </w:tc>
        <w:tc>
          <w:tcPr>
            <w:shd w:fill="ffffff" w:val="clear"/>
            <w:vAlign w:val="center"/>
          </w:tcPr>
          <w:p w:rsidR="00000000" w:rsidDel="00000000" w:rsidP="00000000" w:rsidRDefault="00000000" w:rsidRPr="00000000" w14:paraId="00000006">
            <w:pPr>
              <w:rPr/>
            </w:pPr>
            <w:r w:rsidDel="00000000" w:rsidR="00000000" w:rsidRPr="00000000">
              <w:rPr>
                <w:rtl w:val="0"/>
              </w:rPr>
              <w:t xml:space="preserve">September 2, 2026 </w:t>
            </w:r>
          </w:p>
        </w:tc>
      </w:tr>
      <w:tr>
        <w:trPr>
          <w:cantSplit w:val="0"/>
          <w:tblHeader w:val="0"/>
        </w:trPr>
        <w:tc>
          <w:tcPr>
            <w:shd w:fill="ffffff" w:val="clear"/>
            <w:vAlign w:val="center"/>
          </w:tcPr>
          <w:p w:rsidR="00000000" w:rsidDel="00000000" w:rsidP="00000000" w:rsidRDefault="00000000" w:rsidRPr="00000000" w14:paraId="00000007">
            <w:pPr>
              <w:rPr/>
            </w:pPr>
            <w:r w:rsidDel="00000000" w:rsidR="00000000" w:rsidRPr="00000000">
              <w:rPr>
                <w:rtl w:val="0"/>
              </w:rPr>
              <w:t xml:space="preserve">Review Cycle</w:t>
            </w:r>
          </w:p>
        </w:tc>
        <w:tc>
          <w:tcPr>
            <w:shd w:fill="ffffff" w:val="clear"/>
            <w:vAlign w:val="center"/>
          </w:tcPr>
          <w:p w:rsidR="00000000" w:rsidDel="00000000" w:rsidP="00000000" w:rsidRDefault="00000000" w:rsidRPr="00000000" w14:paraId="00000008">
            <w:pPr>
              <w:rPr/>
            </w:pPr>
            <w:r w:rsidDel="00000000" w:rsidR="00000000" w:rsidRPr="00000000">
              <w:rPr>
                <w:rtl w:val="0"/>
              </w:rPr>
              <w:t xml:space="preserve">Annual</w:t>
            </w:r>
          </w:p>
        </w:tc>
      </w:tr>
      <w:tr>
        <w:trPr>
          <w:cantSplit w:val="0"/>
          <w:tblHeader w:val="0"/>
        </w:trPr>
        <w:tc>
          <w:tcPr>
            <w:shd w:fill="ffffff" w:val="clear"/>
            <w:vAlign w:val="center"/>
          </w:tcPr>
          <w:p w:rsidR="00000000" w:rsidDel="00000000" w:rsidP="00000000" w:rsidRDefault="00000000" w:rsidRPr="00000000" w14:paraId="00000009">
            <w:pPr>
              <w:rPr/>
            </w:pPr>
            <w:r w:rsidDel="00000000" w:rsidR="00000000" w:rsidRPr="00000000">
              <w:rPr>
                <w:rtl w:val="0"/>
              </w:rPr>
              <w:t xml:space="preserve">Applies To</w:t>
            </w:r>
          </w:p>
        </w:tc>
        <w:tc>
          <w:tcPr>
            <w:shd w:fill="ffffff" w:val="clear"/>
            <w:vAlign w:val="center"/>
          </w:tcPr>
          <w:p w:rsidR="00000000" w:rsidDel="00000000" w:rsidP="00000000" w:rsidRDefault="00000000" w:rsidRPr="00000000" w14:paraId="0000000A">
            <w:pPr>
              <w:rPr/>
            </w:pPr>
            <w:r w:rsidDel="00000000" w:rsidR="00000000" w:rsidRPr="00000000">
              <w:rPr>
                <w:rtl w:val="0"/>
              </w:rPr>
              <w:t xml:space="preserve">Directors, officers, key persons, committee members and others acting on behalf of the Corporation</w:t>
            </w:r>
          </w:p>
        </w:tc>
      </w:tr>
    </w:tbl>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pStyle w:val="Heading1"/>
        <w:rPr/>
      </w:pPr>
      <w:r w:rsidDel="00000000" w:rsidR="00000000" w:rsidRPr="00000000">
        <w:rPr>
          <w:rtl w:val="0"/>
        </w:rPr>
        <w:t xml:space="preserve">1. Purpose</w:t>
      </w:r>
    </w:p>
    <w:p w:rsidR="00000000" w:rsidDel="00000000" w:rsidP="00000000" w:rsidRDefault="00000000" w:rsidRPr="00000000" w14:paraId="0000000D">
      <w:pPr>
        <w:spacing w:after="100" w:lineRule="auto"/>
        <w:rPr/>
      </w:pPr>
      <w:r w:rsidDel="00000000" w:rsidR="00000000" w:rsidRPr="00000000">
        <w:rPr>
          <w:rtl w:val="0"/>
        </w:rPr>
        <w:t xml:space="preserve">The purpose of this Policy is to protect the integrity of the 1000 Islands Regional Local Development Corporation (the “Corporation”) by requiring disclosure, review and appropriate handling of actual, potential and apparent conflicts of interest and related party transactions. The Policy is intended to support impartial decision-making, protect public confidence, and ensure that Corporation actions are taken in the Corporation’s best interests and in furtherance of its public mission.</w:t>
      </w:r>
    </w:p>
    <w:p w:rsidR="00000000" w:rsidDel="00000000" w:rsidP="00000000" w:rsidRDefault="00000000" w:rsidRPr="00000000" w14:paraId="0000000E">
      <w:pPr>
        <w:pStyle w:val="Heading1"/>
        <w:rPr/>
      </w:pPr>
      <w:r w:rsidDel="00000000" w:rsidR="00000000" w:rsidRPr="00000000">
        <w:rPr>
          <w:rtl w:val="0"/>
        </w:rPr>
        <w:t xml:space="preserve">2. Governing Principles</w:t>
      </w:r>
    </w:p>
    <w:p w:rsidR="00000000" w:rsidDel="00000000" w:rsidP="00000000" w:rsidRDefault="00000000" w:rsidRPr="00000000" w14:paraId="0000000F">
      <w:pPr>
        <w:spacing w:after="100" w:lineRule="auto"/>
        <w:rPr/>
      </w:pPr>
      <w:r w:rsidDel="00000000" w:rsidR="00000000" w:rsidRPr="00000000">
        <w:rPr>
          <w:rtl w:val="0"/>
        </w:rPr>
        <w:t xml:space="preserve">Directors and officers owe fiduciary duties to the Corporation and must act in good faith, with due care, and in a manner they reasonably believe to be in the best interests of the Corporation. Personal, family, business, financial, political or professional interests must not improperly influence Corporation decisions.</w:t>
      </w:r>
    </w:p>
    <w:p w:rsidR="00000000" w:rsidDel="00000000" w:rsidP="00000000" w:rsidRDefault="00000000" w:rsidRPr="00000000" w14:paraId="00000010">
      <w:pPr>
        <w:spacing w:after="100" w:lineRule="auto"/>
        <w:rPr/>
      </w:pPr>
      <w:r w:rsidDel="00000000" w:rsidR="00000000" w:rsidRPr="00000000">
        <w:rPr>
          <w:rtl w:val="0"/>
        </w:rPr>
        <w:t xml:space="preserve">This Policy shall be administered consistently with the Corporation’s Certificate of Incorporation, Bylaws, Code of Ethics, applicable provisions of the New York Not-for-Profit Corporation Law and Public Authorities Law, and other applicable law.</w:t>
      </w:r>
    </w:p>
    <w:p w:rsidR="00000000" w:rsidDel="00000000" w:rsidP="00000000" w:rsidRDefault="00000000" w:rsidRPr="00000000" w14:paraId="00000011">
      <w:pPr>
        <w:pStyle w:val="Heading1"/>
        <w:rPr/>
      </w:pPr>
      <w:r w:rsidDel="00000000" w:rsidR="00000000" w:rsidRPr="00000000">
        <w:rPr>
          <w:rtl w:val="0"/>
        </w:rPr>
        <w:t xml:space="preserve">3. Definitions</w:t>
      </w:r>
    </w:p>
    <w:p w:rsidR="00000000" w:rsidDel="00000000" w:rsidP="00000000" w:rsidRDefault="00000000" w:rsidRPr="00000000" w14:paraId="00000012">
      <w:pPr>
        <w:pStyle w:val="Heading2"/>
        <w:rPr/>
      </w:pPr>
      <w:r w:rsidDel="00000000" w:rsidR="00000000" w:rsidRPr="00000000">
        <w:rPr>
          <w:rtl w:val="0"/>
        </w:rPr>
        <w:t xml:space="preserve">Conflict of Interest</w:t>
      </w:r>
    </w:p>
    <w:p w:rsidR="00000000" w:rsidDel="00000000" w:rsidP="00000000" w:rsidRDefault="00000000" w:rsidRPr="00000000" w14:paraId="00000013">
      <w:pPr>
        <w:spacing w:after="100" w:lineRule="auto"/>
        <w:rPr/>
      </w:pPr>
      <w:r w:rsidDel="00000000" w:rsidR="00000000" w:rsidRPr="00000000">
        <w:rPr>
          <w:rtl w:val="0"/>
        </w:rPr>
        <w:t xml:space="preserve">A conflict of interest exists when a person’s private, financial, family, business, professional or other interest could impair, or reasonably appear to impair, that person’s independent judgment in carrying out duties for the Corporation.</w:t>
      </w:r>
    </w:p>
    <w:p w:rsidR="00000000" w:rsidDel="00000000" w:rsidP="00000000" w:rsidRDefault="00000000" w:rsidRPr="00000000" w14:paraId="00000014">
      <w:pPr>
        <w:pStyle w:val="Heading2"/>
        <w:rPr/>
      </w:pPr>
      <w:r w:rsidDel="00000000" w:rsidR="00000000" w:rsidRPr="00000000">
        <w:rPr>
          <w:rtl w:val="0"/>
        </w:rPr>
        <w:t xml:space="preserve">Related Party</w:t>
      </w:r>
    </w:p>
    <w:p w:rsidR="00000000" w:rsidDel="00000000" w:rsidP="00000000" w:rsidRDefault="00000000" w:rsidRPr="00000000" w14:paraId="00000015">
      <w:pPr>
        <w:spacing w:after="100" w:lineRule="auto"/>
        <w:rPr/>
      </w:pPr>
      <w:r w:rsidDel="00000000" w:rsidR="00000000" w:rsidRPr="00000000">
        <w:rPr>
          <w:rtl w:val="0"/>
        </w:rPr>
        <w:t xml:space="preserve">A “Related Party” includes a Director, officer, key person, or other person treated as a related party under applicable New York law, together with relatives and entities in which such persons have a substantial financial interest, as applicable.</w:t>
      </w:r>
    </w:p>
    <w:p w:rsidR="00000000" w:rsidDel="00000000" w:rsidP="00000000" w:rsidRDefault="00000000" w:rsidRPr="00000000" w14:paraId="00000016">
      <w:pPr>
        <w:pStyle w:val="Heading2"/>
        <w:rPr/>
      </w:pPr>
      <w:r w:rsidDel="00000000" w:rsidR="00000000" w:rsidRPr="00000000">
        <w:rPr>
          <w:rtl w:val="0"/>
        </w:rPr>
        <w:t xml:space="preserve">Related Party Transaction</w:t>
      </w:r>
    </w:p>
    <w:p w:rsidR="00000000" w:rsidDel="00000000" w:rsidP="00000000" w:rsidRDefault="00000000" w:rsidRPr="00000000" w14:paraId="00000017">
      <w:pPr>
        <w:spacing w:after="100" w:lineRule="auto"/>
        <w:rPr/>
      </w:pPr>
      <w:r w:rsidDel="00000000" w:rsidR="00000000" w:rsidRPr="00000000">
        <w:rPr>
          <w:rtl w:val="0"/>
        </w:rPr>
        <w:t xml:space="preserve">A “Related Party Transaction” means a transaction, agreement or arrangement in which a Related Party has a financial interest and in which the Corporation or an affiliate is a participant, except for transactions that are excluded from that definition by applicable law.</w:t>
      </w:r>
    </w:p>
    <w:p w:rsidR="00000000" w:rsidDel="00000000" w:rsidP="00000000" w:rsidRDefault="00000000" w:rsidRPr="00000000" w14:paraId="00000018">
      <w:pPr>
        <w:pStyle w:val="Heading1"/>
        <w:rPr/>
      </w:pPr>
      <w:r w:rsidDel="00000000" w:rsidR="00000000" w:rsidRPr="00000000">
        <w:rPr>
          <w:rtl w:val="0"/>
        </w:rPr>
        <w:t xml:space="preserve">4. Duty to Disclose</w:t>
      </w:r>
    </w:p>
    <w:p w:rsidR="00000000" w:rsidDel="00000000" w:rsidP="00000000" w:rsidRDefault="00000000" w:rsidRPr="00000000" w14:paraId="00000019">
      <w:pPr>
        <w:spacing w:after="100" w:lineRule="auto"/>
        <w:rPr/>
      </w:pPr>
      <w:r w:rsidDel="00000000" w:rsidR="00000000" w:rsidRPr="00000000">
        <w:rPr>
          <w:rtl w:val="0"/>
        </w:rPr>
        <w:t xml:space="preserve">Any Director, officer, key person, committee member or other person participating in a Corporation matter shall promptly disclose any actual, potential or apparent conflict of interest before discussion or action on the matter.</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The disclosure should identify the nature of the interest and the relationship to the matter under consideration.</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Disclosure shall be made to the Chairperson, Governance Committee, Secretary, or other person designated by the Board, as appropriate.</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If the Chairperson has the potential conflict, disclosure should be made to the Vice Chairperson or another disinterested Director.</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The existence and handling of a material conflict should be reflected in the minutes to the extent appropriate.</w:t>
      </w:r>
    </w:p>
    <w:p w:rsidR="00000000" w:rsidDel="00000000" w:rsidP="00000000" w:rsidRDefault="00000000" w:rsidRPr="00000000" w14:paraId="0000001E">
      <w:pPr>
        <w:pStyle w:val="Heading1"/>
        <w:rPr/>
      </w:pPr>
      <w:r w:rsidDel="00000000" w:rsidR="00000000" w:rsidRPr="00000000">
        <w:rPr>
          <w:rtl w:val="0"/>
        </w:rPr>
        <w:t xml:space="preserve">5. Recusal and Participation</w:t>
      </w:r>
    </w:p>
    <w:p w:rsidR="00000000" w:rsidDel="00000000" w:rsidP="00000000" w:rsidRDefault="00000000" w:rsidRPr="00000000" w14:paraId="0000001F">
      <w:pPr>
        <w:spacing w:after="100" w:lineRule="auto"/>
        <w:rPr/>
      </w:pPr>
      <w:r w:rsidDel="00000000" w:rsidR="00000000" w:rsidRPr="00000000">
        <w:rPr>
          <w:rtl w:val="0"/>
        </w:rPr>
        <w:t xml:space="preserve">A person with a material conflict shall not improperly influence the Corporation’s consideration of the matter. Unless applicable law or the Board determines otherwise, that person shall:</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not vote on the matter;</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not be counted for purposes of determining the vote on the matter where prohibited or inappropriate;</w:t>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leave the meeting during deliberation and voting when appropriate; and</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provide factual information requested by the disinterested Directors only to the extent reasonably necessary.</w:t>
      </w:r>
    </w:p>
    <w:p w:rsidR="00000000" w:rsidDel="00000000" w:rsidP="00000000" w:rsidRDefault="00000000" w:rsidRPr="00000000" w14:paraId="00000024">
      <w:pPr>
        <w:spacing w:after="100" w:lineRule="auto"/>
        <w:rPr/>
      </w:pPr>
      <w:r w:rsidDel="00000000" w:rsidR="00000000" w:rsidRPr="00000000">
        <w:rPr>
          <w:rtl w:val="0"/>
        </w:rPr>
        <w:t xml:space="preserve">The minutes should document the disclosure, recusal and vote, without unnecessarily including confidential personal information.</w:t>
      </w:r>
    </w:p>
    <w:p w:rsidR="00000000" w:rsidDel="00000000" w:rsidP="00000000" w:rsidRDefault="00000000" w:rsidRPr="00000000" w14:paraId="00000025">
      <w:pPr>
        <w:pStyle w:val="Heading1"/>
        <w:rPr/>
      </w:pPr>
      <w:r w:rsidDel="00000000" w:rsidR="00000000" w:rsidRPr="00000000">
        <w:rPr>
          <w:rtl w:val="0"/>
        </w:rPr>
        <w:t xml:space="preserve">6. Review of Related Party Transactions</w:t>
      </w:r>
    </w:p>
    <w:p w:rsidR="00000000" w:rsidDel="00000000" w:rsidP="00000000" w:rsidRDefault="00000000" w:rsidRPr="00000000" w14:paraId="00000026">
      <w:pPr>
        <w:spacing w:after="100" w:lineRule="auto"/>
        <w:rPr/>
      </w:pPr>
      <w:r w:rsidDel="00000000" w:rsidR="00000000" w:rsidRPr="00000000">
        <w:rPr>
          <w:rtl w:val="0"/>
        </w:rPr>
        <w:t xml:space="preserve">The Corporation shall not enter into a Related Party Transaction unless the Board or authorized committee determines, after appropriate disclosure and review by disinterested Directors, that the transaction is fair, reasonable and in the Corporation’s best interests at the time of approval.</w:t>
      </w:r>
    </w:p>
    <w:p w:rsidR="00000000" w:rsidDel="00000000" w:rsidP="00000000" w:rsidRDefault="00000000" w:rsidRPr="00000000" w14:paraId="00000027">
      <w:pPr>
        <w:spacing w:after="100" w:lineRule="auto"/>
        <w:rPr/>
      </w:pPr>
      <w:r w:rsidDel="00000000" w:rsidR="00000000" w:rsidRPr="00000000">
        <w:rPr>
          <w:rtl w:val="0"/>
        </w:rPr>
        <w:t xml:space="preserve">When considering a proposed Related Party Transaction, the disinterested Directors should, as appropriate:</w:t>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consider alternative transactions or arrangements that may be available;</w:t>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review price, terms, qualifications and other relevant factors;</w:t>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determine whether the transaction furthers the Corporation’s public purposes and is consistent with its policies;</w:t>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document the basis for approval in the minutes or supporting records; and</w:t>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obtain legal, financial, appraisal, procurement or other professional advice when warranted by the nature or value of the transaction.</w:t>
      </w:r>
    </w:p>
    <w:p w:rsidR="00000000" w:rsidDel="00000000" w:rsidP="00000000" w:rsidRDefault="00000000" w:rsidRPr="00000000" w14:paraId="0000002D">
      <w:pPr>
        <w:pStyle w:val="Heading1"/>
        <w:rPr/>
      </w:pPr>
      <w:r w:rsidDel="00000000" w:rsidR="00000000" w:rsidRPr="00000000">
        <w:rPr>
          <w:rtl w:val="0"/>
        </w:rPr>
        <w:t xml:space="preserve">7. Procurement, Contracts and Property Matters</w:t>
      </w:r>
    </w:p>
    <w:p w:rsidR="00000000" w:rsidDel="00000000" w:rsidP="00000000" w:rsidRDefault="00000000" w:rsidRPr="00000000" w14:paraId="0000002E">
      <w:pPr>
        <w:spacing w:after="100" w:lineRule="auto"/>
        <w:rPr/>
      </w:pPr>
      <w:r w:rsidDel="00000000" w:rsidR="00000000" w:rsidRPr="00000000">
        <w:rPr>
          <w:rtl w:val="0"/>
        </w:rPr>
        <w:t xml:space="preserve">Conflicts involving procurement, professional services, grants, financing, real property, leases, dispositions, acquisitions or other material contracts require particular care because the Corporation is a public-purpose entity.</w:t>
      </w:r>
    </w:p>
    <w:p w:rsidR="00000000" w:rsidDel="00000000" w:rsidP="00000000" w:rsidRDefault="00000000" w:rsidRPr="00000000" w14:paraId="0000002F">
      <w:pPr>
        <w:spacing w:after="100" w:lineRule="auto"/>
        <w:rPr/>
      </w:pPr>
      <w:r w:rsidDel="00000000" w:rsidR="00000000" w:rsidRPr="00000000">
        <w:rPr>
          <w:rtl w:val="0"/>
        </w:rPr>
        <w:t xml:space="preserve">Any person with a conflict shall comply with this Policy together with the Corporation’s Procurement Policy, Real Property Acquisition Policy, Property Disposition Guidelines, Code of Ethics and any other applicable Board policy. No person may use a Corporation position to secure unwarranted privileges, preferential treatment or financial benefit for that person or another party.</w:t>
      </w:r>
    </w:p>
    <w:p w:rsidR="00000000" w:rsidDel="00000000" w:rsidP="00000000" w:rsidRDefault="00000000" w:rsidRPr="00000000" w14:paraId="00000030">
      <w:pPr>
        <w:pStyle w:val="Heading1"/>
        <w:rPr/>
      </w:pPr>
      <w:r w:rsidDel="00000000" w:rsidR="00000000" w:rsidRPr="00000000">
        <w:rPr>
          <w:rtl w:val="0"/>
        </w:rPr>
        <w:t xml:space="preserve">8. Annual Disclosure</w:t>
      </w:r>
    </w:p>
    <w:p w:rsidR="00000000" w:rsidDel="00000000" w:rsidP="00000000" w:rsidRDefault="00000000" w:rsidRPr="00000000" w14:paraId="00000031">
      <w:pPr>
        <w:spacing w:after="100" w:lineRule="auto"/>
        <w:rPr/>
      </w:pPr>
      <w:r w:rsidDel="00000000" w:rsidR="00000000" w:rsidRPr="00000000">
        <w:rPr>
          <w:rtl w:val="0"/>
        </w:rPr>
        <w:t xml:space="preserve">Each Director and officer, and any other person designated by the Board, shall complete an annual conflict-of-interest disclosure statement in a form approved by the Corporation. The disclosure should identify information reasonably necessary to determine whether actual or potential conflicts exist.</w:t>
      </w:r>
    </w:p>
    <w:p w:rsidR="00000000" w:rsidDel="00000000" w:rsidP="00000000" w:rsidRDefault="00000000" w:rsidRPr="00000000" w14:paraId="00000032">
      <w:pPr>
        <w:spacing w:after="100" w:lineRule="auto"/>
        <w:rPr/>
      </w:pPr>
      <w:r w:rsidDel="00000000" w:rsidR="00000000" w:rsidRPr="00000000">
        <w:rPr>
          <w:rtl w:val="0"/>
        </w:rPr>
        <w:t xml:space="preserve">Annual disclosures shall be maintained with the Corporation’s governance records and updated when material circumstances change.</w:t>
      </w:r>
    </w:p>
    <w:p w:rsidR="00000000" w:rsidDel="00000000" w:rsidP="00000000" w:rsidRDefault="00000000" w:rsidRPr="00000000" w14:paraId="00000033">
      <w:pPr>
        <w:pStyle w:val="Heading1"/>
        <w:rPr/>
      </w:pPr>
      <w:r w:rsidDel="00000000" w:rsidR="00000000" w:rsidRPr="00000000">
        <w:rPr>
          <w:rtl w:val="0"/>
        </w:rPr>
        <w:t xml:space="preserve">9. Gifts, Benefits and Outside Interests</w:t>
      </w:r>
    </w:p>
    <w:p w:rsidR="00000000" w:rsidDel="00000000" w:rsidP="00000000" w:rsidRDefault="00000000" w:rsidRPr="00000000" w14:paraId="00000034">
      <w:pPr>
        <w:spacing w:after="100" w:lineRule="auto"/>
        <w:rPr/>
      </w:pPr>
      <w:r w:rsidDel="00000000" w:rsidR="00000000" w:rsidRPr="00000000">
        <w:rPr>
          <w:rtl w:val="0"/>
        </w:rPr>
        <w:t xml:space="preserve">Directors, officers and others acting on behalf of the Corporation shall not solicit or accept gifts, favors, gratuities, compensation or other benefits when acceptance could reasonably be expected to influence official action or create an appearance of impropriety. Outside employment, business relationships and board service should be disclosed when they create or may create a conflict with Corporation responsibilities.</w:t>
      </w:r>
    </w:p>
    <w:p w:rsidR="00000000" w:rsidDel="00000000" w:rsidP="00000000" w:rsidRDefault="00000000" w:rsidRPr="00000000" w14:paraId="00000035">
      <w:pPr>
        <w:pStyle w:val="Heading1"/>
        <w:rPr/>
      </w:pPr>
      <w:r w:rsidDel="00000000" w:rsidR="00000000" w:rsidRPr="00000000">
        <w:rPr>
          <w:rtl w:val="0"/>
        </w:rPr>
        <w:t xml:space="preserve">10. Confidential Information and Corporate Opportunity</w:t>
      </w:r>
    </w:p>
    <w:p w:rsidR="00000000" w:rsidDel="00000000" w:rsidP="00000000" w:rsidRDefault="00000000" w:rsidRPr="00000000" w14:paraId="00000036">
      <w:pPr>
        <w:spacing w:after="100" w:lineRule="auto"/>
        <w:rPr/>
      </w:pPr>
      <w:r w:rsidDel="00000000" w:rsidR="00000000" w:rsidRPr="00000000">
        <w:rPr>
          <w:rtl w:val="0"/>
        </w:rPr>
        <w:t xml:space="preserve">No person subject to this Policy may use confidential or non-public Corporation information for personal advantage or for the benefit of another person or entity. A Director or officer shall not divert to themselves or another party a business, property, financing or development opportunity that properly belongs to the Corporation without full disclosure and appropriate Board authorization.</w:t>
      </w:r>
    </w:p>
    <w:p w:rsidR="00000000" w:rsidDel="00000000" w:rsidP="00000000" w:rsidRDefault="00000000" w:rsidRPr="00000000" w14:paraId="00000037">
      <w:pPr>
        <w:pStyle w:val="Heading1"/>
        <w:rPr/>
      </w:pPr>
      <w:r w:rsidDel="00000000" w:rsidR="00000000" w:rsidRPr="00000000">
        <w:rPr>
          <w:rtl w:val="0"/>
        </w:rPr>
        <w:t xml:space="preserve">11. Administration and Enforcement</w:t>
      </w:r>
    </w:p>
    <w:p w:rsidR="00000000" w:rsidDel="00000000" w:rsidP="00000000" w:rsidRDefault="00000000" w:rsidRPr="00000000" w14:paraId="00000038">
      <w:pPr>
        <w:spacing w:after="100" w:lineRule="auto"/>
        <w:rPr/>
      </w:pPr>
      <w:r w:rsidDel="00000000" w:rsidR="00000000" w:rsidRPr="00000000">
        <w:rPr>
          <w:rtl w:val="0"/>
        </w:rPr>
        <w:t xml:space="preserve">The Governance Committee shall assist the Board in administering this Policy, reviewing annual disclosures, and making recommendations concerning conflicts and related party transactions. The Board may refer a matter to Corporation counsel or other independent advisers when appropriate.</w:t>
      </w:r>
    </w:p>
    <w:p w:rsidR="00000000" w:rsidDel="00000000" w:rsidP="00000000" w:rsidRDefault="00000000" w:rsidRPr="00000000" w14:paraId="00000039">
      <w:pPr>
        <w:spacing w:after="100" w:lineRule="auto"/>
        <w:rPr/>
      </w:pPr>
      <w:r w:rsidDel="00000000" w:rsidR="00000000" w:rsidRPr="00000000">
        <w:rPr>
          <w:rtl w:val="0"/>
        </w:rPr>
        <w:t xml:space="preserve">A failure to disclose or properly manage a conflict may result in corrective action, removal from participation in a matter, reconsideration of an affected transaction, referral to counsel or governmental authorities, or other action permitted by law and the Corporation’s governing documents.</w:t>
      </w:r>
    </w:p>
    <w:p w:rsidR="00000000" w:rsidDel="00000000" w:rsidP="00000000" w:rsidRDefault="00000000" w:rsidRPr="00000000" w14:paraId="0000003A">
      <w:pPr>
        <w:pStyle w:val="Heading1"/>
        <w:rPr/>
      </w:pPr>
      <w:r w:rsidDel="00000000" w:rsidR="00000000" w:rsidRPr="00000000">
        <w:rPr>
          <w:rtl w:val="0"/>
        </w:rPr>
        <w:t xml:space="preserve">12. No Retaliation</w:t>
      </w:r>
    </w:p>
    <w:p w:rsidR="00000000" w:rsidDel="00000000" w:rsidP="00000000" w:rsidRDefault="00000000" w:rsidRPr="00000000" w14:paraId="0000003B">
      <w:pPr>
        <w:spacing w:after="100" w:lineRule="auto"/>
        <w:rPr/>
      </w:pPr>
      <w:r w:rsidDel="00000000" w:rsidR="00000000" w:rsidRPr="00000000">
        <w:rPr>
          <w:rtl w:val="0"/>
        </w:rPr>
        <w:t xml:space="preserve">No person shall suffer retaliation for making a good-faith disclosure of a potential conflict or raising a good-faith concern regarding a Related Party Transaction. Reports should be handled in accordance with the Corporation’s whistleblower and ethics procedures.</w:t>
      </w:r>
    </w:p>
    <w:p w:rsidR="00000000" w:rsidDel="00000000" w:rsidP="00000000" w:rsidRDefault="00000000" w:rsidRPr="00000000" w14:paraId="0000003C">
      <w:pPr>
        <w:pStyle w:val="Heading1"/>
        <w:rPr/>
      </w:pPr>
      <w:r w:rsidDel="00000000" w:rsidR="00000000" w:rsidRPr="00000000">
        <w:rPr>
          <w:rtl w:val="0"/>
        </w:rPr>
        <w:t xml:space="preserve">13. Records and Transparency</w:t>
      </w:r>
    </w:p>
    <w:p w:rsidR="00000000" w:rsidDel="00000000" w:rsidP="00000000" w:rsidRDefault="00000000" w:rsidRPr="00000000" w14:paraId="0000003D">
      <w:pPr>
        <w:spacing w:after="100" w:lineRule="auto"/>
        <w:rPr/>
      </w:pPr>
      <w:r w:rsidDel="00000000" w:rsidR="00000000" w:rsidRPr="00000000">
        <w:rPr>
          <w:rtl w:val="0"/>
        </w:rPr>
        <w:t xml:space="preserve">Conflict disclosures, recusals, Board determinations and Related Party Transaction approvals shall be documented and retained in the Corporation’s records as required by law and policy. Public disclosure shall be made when required, while confidential personal or legally protected information shall be handled appropriately.</w:t>
      </w:r>
    </w:p>
    <w:p w:rsidR="00000000" w:rsidDel="00000000" w:rsidP="00000000" w:rsidRDefault="00000000" w:rsidRPr="00000000" w14:paraId="0000003E">
      <w:pPr>
        <w:pStyle w:val="Heading1"/>
        <w:rPr/>
      </w:pPr>
      <w:r w:rsidDel="00000000" w:rsidR="00000000" w:rsidRPr="00000000">
        <w:rPr>
          <w:rtl w:val="0"/>
        </w:rPr>
        <w:t xml:space="preserve">14. Annual Review</w:t>
      </w:r>
    </w:p>
    <w:p w:rsidR="00000000" w:rsidDel="00000000" w:rsidP="00000000" w:rsidRDefault="00000000" w:rsidRPr="00000000" w14:paraId="0000003F">
      <w:pPr>
        <w:spacing w:after="100" w:lineRule="auto"/>
        <w:rPr/>
      </w:pPr>
      <w:r w:rsidDel="00000000" w:rsidR="00000000" w:rsidRPr="00000000">
        <w:rPr>
          <w:rtl w:val="0"/>
        </w:rPr>
        <w:t xml:space="preserve">The Governance Committee shall review this Policy at least annually and recommend any revisions to the Board. The Board shall adopt or reaffirm the Policy and any material amendments by resolution.</w:t>
      </w:r>
    </w:p>
    <w:p w:rsidR="00000000" w:rsidDel="00000000" w:rsidP="00000000" w:rsidRDefault="00000000" w:rsidRPr="00000000" w14:paraId="00000040">
      <w:pPr>
        <w:pStyle w:val="Heading1"/>
        <w:rPr/>
      </w:pPr>
      <w:r w:rsidDel="00000000" w:rsidR="00000000" w:rsidRPr="00000000">
        <w:rPr>
          <w:rtl w:val="0"/>
        </w:rPr>
        <w:t xml:space="preserve">Certification of Adoption</w:t>
      </w:r>
    </w:p>
    <w:p w:rsidR="00000000" w:rsidDel="00000000" w:rsidP="00000000" w:rsidRDefault="00000000" w:rsidRPr="00000000" w14:paraId="00000041">
      <w:pPr>
        <w:spacing w:after="100" w:lineRule="auto"/>
        <w:rPr/>
      </w:pPr>
      <w:r w:rsidDel="00000000" w:rsidR="00000000" w:rsidRPr="00000000">
        <w:rPr>
          <w:rtl w:val="0"/>
        </w:rPr>
        <w:t xml:space="preserve">The undersigned certifies that this Conflict of Interest and Related Party Transactions Policy was approved and adopted by the Board of Directors of the 1000 Islands Regional Local Development Corporation on August 26, 2026.</w:t>
      </w:r>
    </w:p>
    <w:tbl>
      <w:tblPr>
        <w:tblStyle w:val="Table2"/>
        <w:tblW w:w="1008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040"/>
        <w:gridCol w:w="5040"/>
        <w:tblGridChange w:id="0">
          <w:tblGrid>
            <w:gridCol w:w="5040"/>
            <w:gridCol w:w="5040"/>
          </w:tblGrid>
        </w:tblGridChange>
      </w:tblGrid>
      <w:tr>
        <w:trPr>
          <w:cantSplit w:val="0"/>
          <w:tblHeader w:val="0"/>
        </w:trPr>
        <w:tc>
          <w:tcPr/>
          <w:p w:rsidR="00000000" w:rsidDel="00000000" w:rsidP="00000000" w:rsidRDefault="00000000" w:rsidRPr="00000000" w14:paraId="00000042">
            <w:pPr>
              <w:rPr/>
            </w:pPr>
            <w:r w:rsidDel="00000000" w:rsidR="00000000" w:rsidRPr="00000000">
              <w:rPr>
                <w:rtl w:val="0"/>
              </w:rPr>
              <w:t xml:space="preserve">Motion by:</w:t>
            </w:r>
          </w:p>
        </w:tc>
        <w:tc>
          <w:tcPr/>
          <w:p w:rsidR="00000000" w:rsidDel="00000000" w:rsidP="00000000" w:rsidRDefault="00000000" w:rsidRPr="00000000" w14:paraId="00000043">
            <w:pPr>
              <w:rPr/>
            </w:pPr>
            <w:r w:rsidDel="00000000" w:rsidR="00000000" w:rsidRPr="00000000">
              <w:rPr>
                <w:rtl w:val="0"/>
              </w:rPr>
            </w:r>
          </w:p>
        </w:tc>
      </w:tr>
      <w:tr>
        <w:trPr>
          <w:cantSplit w:val="0"/>
          <w:tblHeader w:val="0"/>
        </w:trPr>
        <w:tc>
          <w:tcPr/>
          <w:p w:rsidR="00000000" w:rsidDel="00000000" w:rsidP="00000000" w:rsidRDefault="00000000" w:rsidRPr="00000000" w14:paraId="00000044">
            <w:pPr>
              <w:rPr/>
            </w:pPr>
            <w:r w:rsidDel="00000000" w:rsidR="00000000" w:rsidRPr="00000000">
              <w:rPr>
                <w:rtl w:val="0"/>
              </w:rPr>
              <w:t xml:space="preserve">Second by:</w:t>
            </w:r>
          </w:p>
        </w:tc>
        <w:tc>
          <w:tcPr/>
          <w:p w:rsidR="00000000" w:rsidDel="00000000" w:rsidP="00000000" w:rsidRDefault="00000000" w:rsidRPr="00000000" w14:paraId="00000045">
            <w:pPr>
              <w:rPr/>
            </w:pPr>
            <w:r w:rsidDel="00000000" w:rsidR="00000000" w:rsidRPr="00000000">
              <w:rPr>
                <w:rtl w:val="0"/>
              </w:rPr>
            </w:r>
          </w:p>
        </w:tc>
      </w:tr>
      <w:tr>
        <w:trPr>
          <w:cantSplit w:val="0"/>
          <w:tblHeader w:val="0"/>
        </w:trPr>
        <w:tc>
          <w:tcPr/>
          <w:p w:rsidR="00000000" w:rsidDel="00000000" w:rsidP="00000000" w:rsidRDefault="00000000" w:rsidRPr="00000000" w14:paraId="00000046">
            <w:pPr>
              <w:rPr/>
            </w:pPr>
            <w:r w:rsidDel="00000000" w:rsidR="00000000" w:rsidRPr="00000000">
              <w:rPr>
                <w:rtl w:val="0"/>
              </w:rPr>
              <w:t xml:space="preserve">Vote:</w:t>
            </w:r>
          </w:p>
        </w:tc>
        <w:tc>
          <w:tcPr/>
          <w:p w:rsidR="00000000" w:rsidDel="00000000" w:rsidP="00000000" w:rsidRDefault="00000000" w:rsidRPr="00000000" w14:paraId="00000047">
            <w:pPr>
              <w:rPr/>
            </w:pPr>
            <w:r w:rsidDel="00000000" w:rsidR="00000000" w:rsidRPr="00000000">
              <w:rPr>
                <w:rtl w:val="0"/>
              </w:rPr>
            </w:r>
          </w:p>
        </w:tc>
      </w:tr>
    </w:tbl>
    <w:p w:rsidR="00000000" w:rsidDel="00000000" w:rsidP="00000000" w:rsidRDefault="00000000" w:rsidRPr="00000000" w14:paraId="00000048">
      <w:pPr>
        <w:rPr/>
      </w:pPr>
      <w:r w:rsidDel="00000000" w:rsidR="00000000" w:rsidRPr="00000000">
        <w:rPr>
          <w:rtl w:val="0"/>
        </w:rPr>
        <w:br w:type="textWrapping"/>
        <w:t xml:space="preserve">Secretary Certification: ____________________________________________</w:t>
      </w:r>
    </w:p>
    <w:p w:rsidR="00000000" w:rsidDel="00000000" w:rsidP="00000000" w:rsidRDefault="00000000" w:rsidRPr="00000000" w14:paraId="00000049">
      <w:pPr>
        <w:rPr/>
      </w:pPr>
      <w:r w:rsidDel="00000000" w:rsidR="00000000" w:rsidRPr="00000000">
        <w:rPr>
          <w:rtl w:val="0"/>
        </w:rPr>
        <w:t xml:space="preserve">Date: ____________________________</w:t>
      </w:r>
    </w:p>
    <w:sectPr>
      <w:footerReference r:id="rId7" w:type="default"/>
      <w:pgSz w:h="15840" w:w="12240" w:orient="portrait"/>
      <w:pgMar w:bottom="936" w:top="936"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ptos"/>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16"/>
        <w:szCs w:val="16"/>
        <w:u w:val="none"/>
        <w:shd w:fill="auto" w:val="clear"/>
        <w:vertAlign w:val="baseline"/>
        <w:rtl w:val="0"/>
      </w:rPr>
      <w:t xml:space="preserve">1000 Islands Regional Local Development Corporation | Conflict of Interest and Related Party Transactions Policy</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1"/>
        <w:szCs w:val="21"/>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6"/>
      <w:szCs w:val="26"/>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2"/>
      <w:szCs w:val="22"/>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b w:val="1"/>
      <w:bCs w:val="1"/>
      <w:color w:val="17365d"/>
      <w:sz w:val="36"/>
      <w:szCs w:val="36"/>
    </w:rPr>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Borders>
        <w:top w:color="000000" w:space="0" w:sz="8" w:themeColor="text1" w:val="single"/>
        <w:bottom w:color="000000" w:space="0" w:sz="8" w:themeColor="text1" w:val="single"/>
      </w:tblBorders>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Borders>
        <w:top w:color="4f81bd" w:space="0" w:sz="8" w:themeColor="accent1" w:val="single"/>
        <w:bottom w:color="4f81bd" w:space="0" w:sz="8" w:themeColor="accent1" w:val="single"/>
      </w:tblBorders>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Borders>
        <w:top w:color="c0504d" w:space="0" w:sz="8" w:themeColor="accent2" w:val="single"/>
        <w:bottom w:color="c0504d" w:space="0" w:sz="8" w:themeColor="accent2" w:val="single"/>
      </w:tblBorders>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Borders>
        <w:top w:color="9bbb59" w:space="0" w:sz="8" w:themeColor="accent3" w:val="single"/>
        <w:bottom w:color="9bbb59" w:space="0" w:sz="8" w:themeColor="accent3" w:val="single"/>
      </w:tblBorders>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Borders>
        <w:top w:color="8064a2" w:space="0" w:sz="8" w:themeColor="accent4" w:val="single"/>
        <w:bottom w:color="8064a2" w:space="0" w:sz="8" w:themeColor="accent4" w:val="single"/>
      </w:tblBorders>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Borders>
        <w:top w:color="4bacc6" w:space="0" w:sz="8" w:themeColor="accent5" w:val="single"/>
        <w:bottom w:color="4bacc6" w:space="0" w:sz="8" w:themeColor="accent5" w:val="single"/>
      </w:tblBorders>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Borders>
        <w:top w:color="f79646" w:space="0" w:sz="8" w:themeColor="accent6" w:val="single"/>
        <w:bottom w:color="f79646" w:space="0" w:sz="8" w:themeColor="accent6" w:val="single"/>
      </w:tblBorders>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color="000000" w:space="0" w:sz="8" w:themeColor="text1" w:val="single"/>
        <w:bottom w:color="000000" w:space="0" w:sz="8" w:themeColor="text1" w:val="single"/>
      </w:tblBorders>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color="4f81bd" w:space="0" w:sz="8" w:themeColor="accent1" w:val="single"/>
        <w:bottom w:color="4f81bd" w:space="0" w:sz="8" w:themeColor="accent1" w:val="single"/>
      </w:tblBorders>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color="c0504d" w:space="0" w:sz="8" w:themeColor="accent2" w:val="single"/>
        <w:bottom w:color="c0504d" w:space="0" w:sz="8" w:themeColor="accent2" w:val="single"/>
      </w:tblBorders>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color="9bbb59" w:space="0" w:sz="8" w:themeColor="accent3" w:val="single"/>
        <w:bottom w:color="9bbb59" w:space="0" w:sz="8" w:themeColor="accent3" w:val="single"/>
      </w:tblBorders>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color="8064a2" w:space="0" w:sz="8" w:themeColor="accent4" w:val="single"/>
        <w:bottom w:color="8064a2" w:space="0" w:sz="8" w:themeColor="accent4" w:val="single"/>
      </w:tblBorders>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color="4bacc6" w:space="0" w:sz="8" w:themeColor="accent5" w:val="single"/>
        <w:bottom w:color="4bacc6" w:space="0" w:sz="8" w:themeColor="accent5" w:val="single"/>
      </w:tblBorders>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color="f79646" w:space="0" w:sz="8" w:themeColor="accent6" w:val="single"/>
        <w:bottom w:color="f79646" w:space="0" w:sz="8" w:themeColor="accent6" w:val="single"/>
      </w:tblBorders>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bFPqpKJSos3vK23IqyUrTrPjvA==">CgMxLjA4AHIhMU92UmIyQTN0OWpaWklhaC1qNEE2RFpuT1FHVVd5ZmlX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2026-08-25T15:46:00Z</dcterms:created>
  <dc:creator>python-docx</dc:creator>
</cp:coreProperties>
</file>